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77" w:rsidRDefault="001F1F77" w:rsidP="001F1F77">
      <w:pPr>
        <w:ind w:firstLine="708"/>
        <w:rPr>
          <w:lang w:val="sr-Cyrl-RS"/>
        </w:rPr>
      </w:pPr>
      <w:bookmarkStart w:id="0" w:name="_GoBack"/>
      <w:bookmarkEnd w:id="0"/>
      <w:r>
        <w:t xml:space="preserve">На основу члана </w:t>
      </w:r>
      <w:r w:rsidR="00A402E2">
        <w:rPr>
          <w:lang w:val="sr-Cyrl-RS"/>
        </w:rPr>
        <w:t>34</w:t>
      </w:r>
      <w:r>
        <w:t xml:space="preserve">. Статута </w:t>
      </w:r>
      <w:r>
        <w:rPr>
          <w:lang w:val="sr-Cyrl-RS"/>
        </w:rPr>
        <w:t xml:space="preserve">Дома за децу ометену у развоју „Колевка“ </w:t>
      </w:r>
      <w:r>
        <w:t xml:space="preserve">и члана 16. став 1. Закона о заштити узбуњивача („Сл. гласник РС“ бр. 128/14) директор </w:t>
      </w:r>
      <w:r>
        <w:rPr>
          <w:lang w:val="sr-Cyrl-RS"/>
        </w:rPr>
        <w:t xml:space="preserve">Управни одбор ја </w:t>
      </w:r>
      <w:r>
        <w:t xml:space="preserve">дана </w:t>
      </w:r>
      <w:r w:rsidR="00A14898">
        <w:t>10.09</w:t>
      </w:r>
      <w:r>
        <w:t>.2015. године, дон</w:t>
      </w:r>
      <w:r>
        <w:rPr>
          <w:lang w:val="sr-Cyrl-RS"/>
        </w:rPr>
        <w:t>ео</w:t>
      </w:r>
    </w:p>
    <w:p w:rsidR="001F1F77" w:rsidRDefault="001F1F77" w:rsidP="001F1F77">
      <w:pPr>
        <w:ind w:firstLine="708"/>
        <w:rPr>
          <w:lang w:val="sr-Cyrl-RS"/>
        </w:rPr>
      </w:pPr>
    </w:p>
    <w:p w:rsidR="001F1F77" w:rsidRPr="001F1F77" w:rsidRDefault="001F1F77" w:rsidP="001F1F77">
      <w:pPr>
        <w:jc w:val="center"/>
        <w:rPr>
          <w:lang w:val="sr-Cyrl-RS"/>
        </w:rPr>
      </w:pPr>
      <w:r w:rsidRPr="001F1F77">
        <w:rPr>
          <w:lang w:val="sr-Cyrl-RS"/>
        </w:rPr>
        <w:t>П Р А В И Л Н И К</w:t>
      </w:r>
    </w:p>
    <w:p w:rsidR="001F1F77" w:rsidRPr="001F1F77" w:rsidRDefault="001F1F77" w:rsidP="001F1F77">
      <w:pPr>
        <w:jc w:val="center"/>
        <w:rPr>
          <w:lang w:val="sr-Cyrl-RS"/>
        </w:rPr>
      </w:pPr>
      <w:r w:rsidRPr="001F1F77">
        <w:rPr>
          <w:lang w:val="sr-Cyrl-RS"/>
        </w:rPr>
        <w:t>о начину унутрашњег узбуњивања и другим питањима од значаја за унутрашње</w:t>
      </w:r>
    </w:p>
    <w:p w:rsidR="001F1F77" w:rsidRDefault="001F1F77" w:rsidP="001F1F77">
      <w:pPr>
        <w:jc w:val="center"/>
        <w:rPr>
          <w:lang w:val="sr-Cyrl-RS"/>
        </w:rPr>
      </w:pPr>
      <w:r w:rsidRPr="001F1F77">
        <w:rPr>
          <w:lang w:val="sr-Cyrl-RS"/>
        </w:rPr>
        <w:t xml:space="preserve">узбуњивање </w:t>
      </w:r>
      <w:r>
        <w:rPr>
          <w:lang w:val="sr-Cyrl-RS"/>
        </w:rPr>
        <w:t>у Дому за децу ометену у развоју „Колевка“</w:t>
      </w:r>
    </w:p>
    <w:p w:rsidR="001F1F77" w:rsidRDefault="001F1F77" w:rsidP="001F1F77">
      <w:pPr>
        <w:rPr>
          <w:lang w:val="sr-Cyrl-RS"/>
        </w:rPr>
      </w:pPr>
    </w:p>
    <w:p w:rsidR="001F1F77" w:rsidRPr="001F1F77" w:rsidRDefault="001F1F77" w:rsidP="001F1F77">
      <w:pPr>
        <w:jc w:val="center"/>
        <w:rPr>
          <w:lang w:val="sr-Cyrl-RS"/>
        </w:rPr>
      </w:pPr>
      <w:r w:rsidRPr="001F1F77">
        <w:rPr>
          <w:lang w:val="sr-Cyrl-RS"/>
        </w:rPr>
        <w:cr/>
        <w:t>Члан 1.</w:t>
      </w:r>
    </w:p>
    <w:p w:rsidR="00AE5D66" w:rsidRDefault="001F1F77" w:rsidP="001F1F77">
      <w:pPr>
        <w:jc w:val="both"/>
        <w:rPr>
          <w:lang w:val="sr-Cyrl-RS"/>
        </w:rPr>
      </w:pPr>
      <w:r w:rsidRPr="001F1F77">
        <w:rPr>
          <w:lang w:val="sr-Cyrl-RS"/>
        </w:rPr>
        <w:t xml:space="preserve">Правилником начину унутрашњег узбуњивања и другим питањима </w:t>
      </w:r>
      <w:r>
        <w:rPr>
          <w:lang w:val="sr-Cyrl-RS"/>
        </w:rPr>
        <w:t xml:space="preserve">од значаја за унутрашње узбуњивање у Дому за децу ометену у развоју „Колевка“, </w:t>
      </w:r>
      <w:r w:rsidRPr="001F1F77">
        <w:rPr>
          <w:lang w:val="sr-Cyrl-RS"/>
        </w:rPr>
        <w:t xml:space="preserve">уређује се </w:t>
      </w:r>
      <w:r>
        <w:rPr>
          <w:lang w:val="sr-Cyrl-RS"/>
        </w:rPr>
        <w:t xml:space="preserve">начин унутрашњег узбуњивања као </w:t>
      </w:r>
      <w:r w:rsidRPr="001F1F77">
        <w:rPr>
          <w:lang w:val="sr-Cyrl-RS"/>
        </w:rPr>
        <w:t>и друга питања од значаја за унутраш</w:t>
      </w:r>
      <w:r>
        <w:rPr>
          <w:lang w:val="sr-Cyrl-RS"/>
        </w:rPr>
        <w:t xml:space="preserve">ње узбуњивање код послодавца (у </w:t>
      </w:r>
      <w:r w:rsidRPr="001F1F77">
        <w:rPr>
          <w:lang w:val="sr-Cyrl-RS"/>
        </w:rPr>
        <w:t>даљем тексту:</w:t>
      </w:r>
      <w:r>
        <w:rPr>
          <w:lang w:val="sr-Cyrl-RS"/>
        </w:rPr>
        <w:t xml:space="preserve">  </w:t>
      </w:r>
      <w:r w:rsidRPr="001F1F77">
        <w:rPr>
          <w:lang w:val="sr-Cyrl-RS"/>
        </w:rPr>
        <w:t>Правилник</w:t>
      </w:r>
      <w:r>
        <w:rPr>
          <w:lang w:val="sr-Cyrl-RS"/>
        </w:rPr>
        <w:t xml:space="preserve"> </w:t>
      </w:r>
      <w:r w:rsidRPr="001F1F77">
        <w:rPr>
          <w:lang w:val="sr-Cyrl-RS"/>
        </w:rPr>
        <w:t>).</w:t>
      </w:r>
      <w:r w:rsidRPr="001F1F77">
        <w:rPr>
          <w:lang w:val="sr-Cyrl-RS"/>
        </w:rPr>
        <w:cr/>
      </w:r>
    </w:p>
    <w:p w:rsidR="001F1F77" w:rsidRPr="001F1F77" w:rsidRDefault="001F1F77" w:rsidP="001F1F77">
      <w:pPr>
        <w:jc w:val="center"/>
        <w:rPr>
          <w:lang w:val="sr-Cyrl-RS"/>
        </w:rPr>
      </w:pPr>
      <w:r w:rsidRPr="001F1F77">
        <w:rPr>
          <w:lang w:val="sr-Cyrl-RS"/>
        </w:rPr>
        <w:t>Члан 2.</w:t>
      </w:r>
    </w:p>
    <w:p w:rsidR="001F1F77" w:rsidRPr="001F1F77" w:rsidRDefault="001F1F77" w:rsidP="001F1F77">
      <w:pPr>
        <w:jc w:val="both"/>
        <w:rPr>
          <w:lang w:val="sr-Cyrl-RS"/>
        </w:rPr>
      </w:pPr>
      <w:r w:rsidRPr="001F1F77">
        <w:rPr>
          <w:lang w:val="sr-Cyrl-RS"/>
        </w:rPr>
        <w:t>Достављање информације у вези са унут</w:t>
      </w:r>
      <w:r>
        <w:rPr>
          <w:lang w:val="sr-Cyrl-RS"/>
        </w:rPr>
        <w:t>рашњим узбуњивањем врши се лицу</w:t>
      </w:r>
      <w:r w:rsidRPr="001F1F77">
        <w:rPr>
          <w:lang w:val="sr-Cyrl-RS"/>
        </w:rPr>
        <w:t xml:space="preserve">овлашћеном за пријем информације и вођење поступка у вези са </w:t>
      </w:r>
      <w:r>
        <w:rPr>
          <w:lang w:val="sr-Cyrl-RS"/>
        </w:rPr>
        <w:t xml:space="preserve">унутрашњим </w:t>
      </w:r>
      <w:r w:rsidRPr="001F1F77">
        <w:rPr>
          <w:lang w:val="sr-Cyrl-RS"/>
        </w:rPr>
        <w:t>узбуњивањем, писмено или усмено.</w:t>
      </w:r>
    </w:p>
    <w:p w:rsidR="001F1F77" w:rsidRPr="001F1F77" w:rsidRDefault="001F1F77" w:rsidP="001F1F77">
      <w:pPr>
        <w:jc w:val="center"/>
        <w:rPr>
          <w:lang w:val="sr-Cyrl-RS"/>
        </w:rPr>
      </w:pPr>
      <w:r w:rsidRPr="001F1F77">
        <w:rPr>
          <w:lang w:val="sr-Cyrl-RS"/>
        </w:rPr>
        <w:t>Члан 3.</w:t>
      </w:r>
    </w:p>
    <w:p w:rsidR="001F1F77" w:rsidRPr="001F1F77" w:rsidRDefault="001F1F77" w:rsidP="001F1F77">
      <w:pPr>
        <w:jc w:val="both"/>
        <w:rPr>
          <w:lang w:val="sr-Cyrl-RS"/>
        </w:rPr>
      </w:pPr>
      <w:r w:rsidRPr="001F1F77">
        <w:rPr>
          <w:lang w:val="sr-Cyrl-RS"/>
        </w:rPr>
        <w:t>Писмено достављање информације у вези са</w:t>
      </w:r>
      <w:r>
        <w:rPr>
          <w:lang w:val="sr-Cyrl-RS"/>
        </w:rPr>
        <w:t xml:space="preserve"> унутрашњим узбуњивањем може се </w:t>
      </w:r>
      <w:r w:rsidRPr="001F1F77">
        <w:rPr>
          <w:lang w:val="sr-Cyrl-RS"/>
        </w:rPr>
        <w:t>учинити непосредном предајом писмена о и</w:t>
      </w:r>
      <w:r>
        <w:rPr>
          <w:lang w:val="sr-Cyrl-RS"/>
        </w:rPr>
        <w:t xml:space="preserve">нформацији у вези са унутрашњим </w:t>
      </w:r>
      <w:r w:rsidRPr="001F1F77">
        <w:rPr>
          <w:lang w:val="sr-Cyrl-RS"/>
        </w:rPr>
        <w:t>узбуњивањем, обичном или препорученом пошиљком, као и електр</w:t>
      </w:r>
      <w:r>
        <w:rPr>
          <w:lang w:val="sr-Cyrl-RS"/>
        </w:rPr>
        <w:t xml:space="preserve">онском поштом, у </w:t>
      </w:r>
      <w:r w:rsidRPr="001F1F77">
        <w:rPr>
          <w:lang w:val="sr-Cyrl-RS"/>
        </w:rPr>
        <w:t>складу са Законом о заштити узбуњивача (у даљем тексту: Закон).</w:t>
      </w:r>
    </w:p>
    <w:p w:rsidR="001F1F77" w:rsidRPr="001F1F77" w:rsidRDefault="001F1F77" w:rsidP="001F1F77">
      <w:pPr>
        <w:jc w:val="both"/>
        <w:rPr>
          <w:lang w:val="sr-Cyrl-RS"/>
        </w:rPr>
      </w:pPr>
      <w:r w:rsidRPr="001F1F77">
        <w:rPr>
          <w:lang w:val="sr-Cyrl-RS"/>
        </w:rPr>
        <w:t>Усмено достављање информације у вези са</w:t>
      </w:r>
      <w:r>
        <w:rPr>
          <w:lang w:val="sr-Cyrl-RS"/>
        </w:rPr>
        <w:t xml:space="preserve"> унутрашњим узбуњивањем врши се </w:t>
      </w:r>
      <w:r w:rsidRPr="001F1F77">
        <w:rPr>
          <w:lang w:val="sr-Cyrl-RS"/>
        </w:rPr>
        <w:t>усмено на записник.</w:t>
      </w:r>
    </w:p>
    <w:p w:rsidR="001F1F77" w:rsidRPr="001F1F77" w:rsidRDefault="001F1F77" w:rsidP="001F1F77">
      <w:pPr>
        <w:jc w:val="both"/>
        <w:rPr>
          <w:lang w:val="sr-Cyrl-RS"/>
        </w:rPr>
      </w:pPr>
      <w:r w:rsidRPr="001F1F77">
        <w:rPr>
          <w:lang w:val="sr-Cyrl-RS"/>
        </w:rPr>
        <w:t>Уколико се достављање информације врши н</w:t>
      </w:r>
      <w:r>
        <w:rPr>
          <w:lang w:val="sr-Cyrl-RS"/>
        </w:rPr>
        <w:t xml:space="preserve">епосредном предајом писмена или </w:t>
      </w:r>
      <w:r w:rsidRPr="001F1F77">
        <w:rPr>
          <w:lang w:val="sr-Cyrl-RS"/>
        </w:rPr>
        <w:t>усмено, о информацији у вези са унутрашњим уз</w:t>
      </w:r>
      <w:r>
        <w:rPr>
          <w:lang w:val="sr-Cyrl-RS"/>
        </w:rPr>
        <w:t xml:space="preserve">буњивањем саставља се потврда о </w:t>
      </w:r>
      <w:r w:rsidRPr="001F1F77">
        <w:rPr>
          <w:lang w:val="sr-Cyrl-RS"/>
        </w:rPr>
        <w:t>пријему информације у вези са унутрашњим узб</w:t>
      </w:r>
      <w:r>
        <w:rPr>
          <w:lang w:val="sr-Cyrl-RS"/>
        </w:rPr>
        <w:t xml:space="preserve">уњивањем, и то приликом пријема </w:t>
      </w:r>
      <w:r w:rsidRPr="001F1F77">
        <w:rPr>
          <w:lang w:val="sr-Cyrl-RS"/>
        </w:rPr>
        <w:t>писмена, односно приликом узимања усмене изјаве од узбуњивача.</w:t>
      </w:r>
    </w:p>
    <w:p w:rsidR="001F1F77" w:rsidRPr="001F1F77" w:rsidRDefault="001F1F77" w:rsidP="001F1F77">
      <w:pPr>
        <w:jc w:val="both"/>
        <w:rPr>
          <w:lang w:val="sr-Cyrl-RS"/>
        </w:rPr>
      </w:pPr>
      <w:r w:rsidRPr="001F1F77">
        <w:rPr>
          <w:lang w:val="sr-Cyrl-RS"/>
        </w:rPr>
        <w:t>Уколико се достављање писмена о и</w:t>
      </w:r>
      <w:r>
        <w:rPr>
          <w:lang w:val="sr-Cyrl-RS"/>
        </w:rPr>
        <w:t xml:space="preserve">нформацији у вези са унутрашњим </w:t>
      </w:r>
      <w:r w:rsidRPr="001F1F77">
        <w:rPr>
          <w:lang w:val="sr-Cyrl-RS"/>
        </w:rPr>
        <w:t>узбуњивањем врши обичном или препорученом</w:t>
      </w:r>
      <w:r>
        <w:rPr>
          <w:lang w:val="sr-Cyrl-RS"/>
        </w:rPr>
        <w:t xml:space="preserve"> пошиљком, односно електронском </w:t>
      </w:r>
      <w:r w:rsidRPr="001F1F77">
        <w:rPr>
          <w:lang w:val="sr-Cyrl-RS"/>
        </w:rPr>
        <w:t>поштом, издаје се потврда о пријему информације у в</w:t>
      </w:r>
      <w:r>
        <w:rPr>
          <w:lang w:val="sr-Cyrl-RS"/>
        </w:rPr>
        <w:t xml:space="preserve">ези са унутрашњим узбуњивањем. </w:t>
      </w:r>
      <w:r w:rsidRPr="001F1F77">
        <w:rPr>
          <w:lang w:val="sr-Cyrl-RS"/>
        </w:rPr>
        <w:t>У том случају се као датум пријема код препоруче</w:t>
      </w:r>
      <w:r>
        <w:rPr>
          <w:lang w:val="sr-Cyrl-RS"/>
        </w:rPr>
        <w:t xml:space="preserve">не пошиљке наводи датум предаје </w:t>
      </w:r>
      <w:r w:rsidRPr="001F1F77">
        <w:rPr>
          <w:lang w:val="sr-Cyrl-RS"/>
        </w:rPr>
        <w:t>пошиљке пошти, а код обичне пошиљке датум пријема пошиљке код послодавца.</w:t>
      </w:r>
    </w:p>
    <w:p w:rsidR="001F1F77" w:rsidRDefault="001F1F77" w:rsidP="001F1F77">
      <w:pPr>
        <w:jc w:val="both"/>
        <w:rPr>
          <w:lang w:val="sr-Cyrl-RS"/>
        </w:rPr>
      </w:pPr>
      <w:r w:rsidRPr="001F1F77">
        <w:rPr>
          <w:lang w:val="sr-Cyrl-RS"/>
        </w:rPr>
        <w:lastRenderedPageBreak/>
        <w:t>Ако је поднесак упућен електронском поштом</w:t>
      </w:r>
      <w:r>
        <w:rPr>
          <w:lang w:val="sr-Cyrl-RS"/>
        </w:rPr>
        <w:t xml:space="preserve">, као време које је назначено у </w:t>
      </w:r>
      <w:r w:rsidRPr="001F1F77">
        <w:rPr>
          <w:lang w:val="sr-Cyrl-RS"/>
        </w:rPr>
        <w:t>пријему електронске поште, у складу са законом.</w:t>
      </w:r>
    </w:p>
    <w:p w:rsidR="001F1F77" w:rsidRPr="001F1F77" w:rsidRDefault="001F1F77" w:rsidP="001F1F77">
      <w:pPr>
        <w:jc w:val="center"/>
        <w:rPr>
          <w:lang w:val="sr-Cyrl-RS"/>
        </w:rPr>
      </w:pPr>
      <w:r w:rsidRPr="001F1F77">
        <w:rPr>
          <w:lang w:val="sr-Cyrl-RS"/>
        </w:rPr>
        <w:t>Члан 4.</w:t>
      </w:r>
    </w:p>
    <w:p w:rsidR="001F1F77" w:rsidRPr="001F1F77" w:rsidRDefault="001F1F77" w:rsidP="001F1F77">
      <w:pPr>
        <w:jc w:val="both"/>
        <w:rPr>
          <w:lang w:val="sr-Cyrl-RS"/>
        </w:rPr>
      </w:pPr>
      <w:r w:rsidRPr="001F1F77">
        <w:rPr>
          <w:lang w:val="sr-Cyrl-RS"/>
        </w:rPr>
        <w:t>Потврда о пријему информације у вези са унутрашњим узбуњивањем садр</w:t>
      </w:r>
      <w:r>
        <w:rPr>
          <w:lang w:val="sr-Cyrl-RS"/>
        </w:rPr>
        <w:t xml:space="preserve">жи: </w:t>
      </w:r>
      <w:r w:rsidRPr="001F1F77">
        <w:rPr>
          <w:lang w:val="sr-Cyrl-RS"/>
        </w:rPr>
        <w:t xml:space="preserve">кратак опис чињеничног стања о информацији у </w:t>
      </w:r>
      <w:r>
        <w:rPr>
          <w:lang w:val="sr-Cyrl-RS"/>
        </w:rPr>
        <w:t xml:space="preserve">вези са унутрашњим узбуњивањем; </w:t>
      </w:r>
      <w:r w:rsidRPr="001F1F77">
        <w:rPr>
          <w:lang w:val="sr-Cyrl-RS"/>
        </w:rPr>
        <w:t xml:space="preserve">време, место и начин достављања информације у </w:t>
      </w:r>
      <w:r>
        <w:rPr>
          <w:lang w:val="sr-Cyrl-RS"/>
        </w:rPr>
        <w:t xml:space="preserve">вези са унутрашњим узбуњивањем; </w:t>
      </w:r>
      <w:r w:rsidRPr="001F1F77">
        <w:rPr>
          <w:lang w:val="sr-Cyrl-RS"/>
        </w:rPr>
        <w:t>број и опис прилога поднетих уз информацију о у</w:t>
      </w:r>
      <w:r>
        <w:rPr>
          <w:lang w:val="sr-Cyrl-RS"/>
        </w:rPr>
        <w:t xml:space="preserve">нутрашњем узбуњивању; податке о </w:t>
      </w:r>
      <w:r w:rsidRPr="001F1F77">
        <w:rPr>
          <w:lang w:val="sr-Cyrl-RS"/>
        </w:rPr>
        <w:t>томе да ли узбуњивач жели да подаци о његовом иденти</w:t>
      </w:r>
      <w:r>
        <w:rPr>
          <w:lang w:val="sr-Cyrl-RS"/>
        </w:rPr>
        <w:t xml:space="preserve">тету не буду откривени; податке </w:t>
      </w:r>
      <w:r w:rsidRPr="001F1F77">
        <w:rPr>
          <w:lang w:val="sr-Cyrl-RS"/>
        </w:rPr>
        <w:t>о послодавцу; печат послодавца; потпис овлашћен</w:t>
      </w:r>
      <w:r>
        <w:rPr>
          <w:lang w:val="sr-Cyrl-RS"/>
        </w:rPr>
        <w:t xml:space="preserve">ог лица за пријем информације и </w:t>
      </w:r>
      <w:r w:rsidRPr="001F1F77">
        <w:rPr>
          <w:lang w:val="sr-Cyrl-RS"/>
        </w:rPr>
        <w:t>вођење поступка у вези са унутрашњим узбуњивањем.</w:t>
      </w:r>
    </w:p>
    <w:p w:rsidR="001F1F77" w:rsidRPr="001F1F77" w:rsidRDefault="001F1F77" w:rsidP="001F1F77">
      <w:pPr>
        <w:jc w:val="center"/>
        <w:rPr>
          <w:lang w:val="sr-Cyrl-RS"/>
        </w:rPr>
      </w:pPr>
      <w:r w:rsidRPr="001F1F77">
        <w:rPr>
          <w:lang w:val="sr-Cyrl-RS"/>
        </w:rPr>
        <w:t>Члан 5.</w:t>
      </w:r>
    </w:p>
    <w:p w:rsidR="001F1F77" w:rsidRPr="001F1F77" w:rsidRDefault="001F1F77" w:rsidP="001F1F77">
      <w:pPr>
        <w:jc w:val="both"/>
        <w:rPr>
          <w:lang w:val="sr-Cyrl-RS"/>
        </w:rPr>
      </w:pPr>
      <w:r w:rsidRPr="001F1F77">
        <w:rPr>
          <w:lang w:val="sr-Cyrl-RS"/>
        </w:rPr>
        <w:t>Обичне и препоручене пошиљке на којима је означено да</w:t>
      </w:r>
      <w:r>
        <w:rPr>
          <w:lang w:val="sr-Cyrl-RS"/>
        </w:rPr>
        <w:t xml:space="preserve"> се упућују лицу </w:t>
      </w:r>
      <w:r w:rsidRPr="001F1F77">
        <w:rPr>
          <w:lang w:val="sr-Cyrl-RS"/>
        </w:rPr>
        <w:t>овлашћеном за пријем информације и вођењ</w:t>
      </w:r>
      <w:r>
        <w:rPr>
          <w:lang w:val="sr-Cyrl-RS"/>
        </w:rPr>
        <w:t xml:space="preserve">е поступка у вези са унутрашњим </w:t>
      </w:r>
      <w:r w:rsidRPr="001F1F77">
        <w:rPr>
          <w:lang w:val="sr-Cyrl-RS"/>
        </w:rPr>
        <w:t>узбуњивањем код послодавца или на којима ј</w:t>
      </w:r>
      <w:r>
        <w:rPr>
          <w:lang w:val="sr-Cyrl-RS"/>
        </w:rPr>
        <w:t xml:space="preserve">е видљиво на омоту да се ради о </w:t>
      </w:r>
      <w:r w:rsidRPr="001F1F77">
        <w:rPr>
          <w:lang w:val="sr-Cyrl-RS"/>
        </w:rPr>
        <w:t>информацији у вези са унутрашњим узбуњивањем мож</w:t>
      </w:r>
      <w:r>
        <w:rPr>
          <w:lang w:val="sr-Cyrl-RS"/>
        </w:rPr>
        <w:t xml:space="preserve">е да отвори само лице овлашћено </w:t>
      </w:r>
      <w:r w:rsidRPr="001F1F77">
        <w:rPr>
          <w:lang w:val="sr-Cyrl-RS"/>
        </w:rPr>
        <w:t>за пријем информације и вођење поступка у вези са унутрашњим узбуњивањем.</w:t>
      </w:r>
    </w:p>
    <w:p w:rsidR="001F1F77" w:rsidRPr="001F1F77" w:rsidRDefault="001F1F77" w:rsidP="001F1F77">
      <w:pPr>
        <w:jc w:val="center"/>
        <w:rPr>
          <w:lang w:val="sr-Cyrl-RS"/>
        </w:rPr>
      </w:pPr>
      <w:r w:rsidRPr="001F1F77">
        <w:rPr>
          <w:lang w:val="sr-Cyrl-RS"/>
        </w:rPr>
        <w:t>Члан 6.</w:t>
      </w:r>
    </w:p>
    <w:p w:rsidR="001F1F77" w:rsidRDefault="001F1F77" w:rsidP="001F1F77">
      <w:pPr>
        <w:jc w:val="both"/>
        <w:rPr>
          <w:lang w:val="sr-Cyrl-RS"/>
        </w:rPr>
      </w:pPr>
      <w:r w:rsidRPr="001F1F77">
        <w:rPr>
          <w:lang w:val="sr-Cyrl-RS"/>
        </w:rPr>
        <w:t xml:space="preserve">У случају анонимних обавештења, </w:t>
      </w:r>
      <w:r>
        <w:rPr>
          <w:lang w:val="sr-Cyrl-RS"/>
        </w:rPr>
        <w:t>поступа се у складу са Законом.</w:t>
      </w:r>
    </w:p>
    <w:p w:rsidR="001F1F77" w:rsidRPr="001F1F77" w:rsidRDefault="001F1F77" w:rsidP="001F1F77">
      <w:pPr>
        <w:jc w:val="center"/>
        <w:rPr>
          <w:lang w:val="sr-Cyrl-RS"/>
        </w:rPr>
      </w:pPr>
      <w:r w:rsidRPr="001F1F77">
        <w:rPr>
          <w:lang w:val="sr-Cyrl-RS"/>
        </w:rPr>
        <w:t>Члан 7.</w:t>
      </w:r>
    </w:p>
    <w:p w:rsidR="001F1F77" w:rsidRPr="001F1F77" w:rsidRDefault="001F1F77" w:rsidP="001F1F77">
      <w:pPr>
        <w:jc w:val="both"/>
        <w:rPr>
          <w:lang w:val="sr-Cyrl-RS"/>
        </w:rPr>
      </w:pPr>
      <w:r w:rsidRPr="001F1F77">
        <w:rPr>
          <w:lang w:val="sr-Cyrl-RS"/>
        </w:rPr>
        <w:t>Послодавац је дужан да поступи по информаци</w:t>
      </w:r>
      <w:r>
        <w:rPr>
          <w:lang w:val="sr-Cyrl-RS"/>
        </w:rPr>
        <w:t xml:space="preserve">ји без одлагања, а најкасније у </w:t>
      </w:r>
      <w:r w:rsidRPr="001F1F77">
        <w:rPr>
          <w:lang w:val="sr-Cyrl-RS"/>
        </w:rPr>
        <w:t>року од 15 дана од дана пријема информације.</w:t>
      </w:r>
    </w:p>
    <w:p w:rsidR="001F1F77" w:rsidRPr="001F1F77" w:rsidRDefault="001F1F77" w:rsidP="001F1F77">
      <w:pPr>
        <w:jc w:val="both"/>
        <w:rPr>
          <w:lang w:val="sr-Cyrl-RS"/>
        </w:rPr>
      </w:pPr>
      <w:r w:rsidRPr="001F1F77">
        <w:rPr>
          <w:lang w:val="sr-Cyrl-RS"/>
        </w:rPr>
        <w:t xml:space="preserve">У циљу провере информације у вези </w:t>
      </w:r>
      <w:r>
        <w:rPr>
          <w:lang w:val="sr-Cyrl-RS"/>
        </w:rPr>
        <w:t xml:space="preserve">са унутрашњим узбуњивањем, лице </w:t>
      </w:r>
      <w:r w:rsidRPr="001F1F77">
        <w:rPr>
          <w:lang w:val="sr-Cyrl-RS"/>
        </w:rPr>
        <w:t>одговорно за пријем информације и вођењ</w:t>
      </w:r>
      <w:r>
        <w:rPr>
          <w:lang w:val="sr-Cyrl-RS"/>
        </w:rPr>
        <w:t xml:space="preserve">е поступка у вези са унутрашњим </w:t>
      </w:r>
      <w:r w:rsidRPr="001F1F77">
        <w:rPr>
          <w:lang w:val="sr-Cyrl-RS"/>
        </w:rPr>
        <w:t>узбуњивањем код послодавца, предузима одговарајуће радње, о чему се обавеш</w:t>
      </w:r>
      <w:r>
        <w:rPr>
          <w:lang w:val="sr-Cyrl-RS"/>
        </w:rPr>
        <w:t xml:space="preserve">тава </w:t>
      </w:r>
      <w:r w:rsidRPr="001F1F77">
        <w:rPr>
          <w:lang w:val="sr-Cyrl-RS"/>
        </w:rPr>
        <w:t>послодавац, као и узбуњивач, уколико је то могуће на основу расположивих података.</w:t>
      </w:r>
    </w:p>
    <w:p w:rsidR="001F1F77" w:rsidRPr="001F1F77" w:rsidRDefault="001F1F77" w:rsidP="001F1F77">
      <w:pPr>
        <w:jc w:val="center"/>
        <w:rPr>
          <w:lang w:val="sr-Cyrl-RS"/>
        </w:rPr>
      </w:pPr>
      <w:r w:rsidRPr="001F1F77">
        <w:rPr>
          <w:lang w:val="sr-Cyrl-RS"/>
        </w:rPr>
        <w:t>Члан 8.</w:t>
      </w:r>
    </w:p>
    <w:p w:rsidR="001F1F77" w:rsidRPr="001F1F77" w:rsidRDefault="001F1F77" w:rsidP="001F1F77">
      <w:pPr>
        <w:jc w:val="both"/>
        <w:rPr>
          <w:lang w:val="sr-Cyrl-RS"/>
        </w:rPr>
      </w:pPr>
      <w:r w:rsidRPr="001F1F77">
        <w:rPr>
          <w:lang w:val="sr-Cyrl-RS"/>
        </w:rPr>
        <w:t>Ако се узимају изјаве од лица, у циљ</w:t>
      </w:r>
      <w:r>
        <w:rPr>
          <w:lang w:val="sr-Cyrl-RS"/>
        </w:rPr>
        <w:t xml:space="preserve">у провере информације у вези са </w:t>
      </w:r>
      <w:r w:rsidRPr="001F1F77">
        <w:rPr>
          <w:lang w:val="sr-Cyrl-RS"/>
        </w:rPr>
        <w:t>унутрашњим узбуњивањем, о томе се саставља записник.</w:t>
      </w:r>
    </w:p>
    <w:p w:rsidR="001F1F77" w:rsidRPr="001F1F77" w:rsidRDefault="001F1F77" w:rsidP="001F1F77">
      <w:pPr>
        <w:jc w:val="both"/>
        <w:rPr>
          <w:lang w:val="sr-Cyrl-RS"/>
        </w:rPr>
      </w:pPr>
      <w:r w:rsidRPr="001F1F77">
        <w:rPr>
          <w:lang w:val="sr-Cyrl-RS"/>
        </w:rPr>
        <w:t>На садржину записника може се ставити приговор.</w:t>
      </w:r>
    </w:p>
    <w:p w:rsidR="001F1F77" w:rsidRPr="001F1F77" w:rsidRDefault="001F1F77" w:rsidP="00A402E2">
      <w:pPr>
        <w:jc w:val="center"/>
        <w:rPr>
          <w:lang w:val="sr-Cyrl-RS"/>
        </w:rPr>
      </w:pPr>
      <w:r w:rsidRPr="001F1F77">
        <w:rPr>
          <w:lang w:val="sr-Cyrl-RS"/>
        </w:rPr>
        <w:t>Члан 9.</w:t>
      </w:r>
    </w:p>
    <w:p w:rsidR="001F1F77" w:rsidRPr="001F1F77" w:rsidRDefault="001F1F77" w:rsidP="001F1F77">
      <w:pPr>
        <w:jc w:val="both"/>
        <w:rPr>
          <w:lang w:val="sr-Cyrl-RS"/>
        </w:rPr>
      </w:pPr>
      <w:r w:rsidRPr="001F1F77">
        <w:rPr>
          <w:lang w:val="sr-Cyrl-RS"/>
        </w:rPr>
        <w:t xml:space="preserve">По окончању поступка саставља се извештај о </w:t>
      </w:r>
      <w:r w:rsidR="00A402E2">
        <w:rPr>
          <w:lang w:val="sr-Cyrl-RS"/>
        </w:rPr>
        <w:t xml:space="preserve">предузетим радњама у поступку о </w:t>
      </w:r>
      <w:r w:rsidRPr="001F1F77">
        <w:rPr>
          <w:lang w:val="sr-Cyrl-RS"/>
        </w:rPr>
        <w:t>информацији у вези са унутрашњим узбуњивање</w:t>
      </w:r>
      <w:r w:rsidR="00A402E2">
        <w:rPr>
          <w:lang w:val="sr-Cyrl-RS"/>
        </w:rPr>
        <w:t xml:space="preserve">м, предлажу мере ради отклањања </w:t>
      </w:r>
      <w:r w:rsidRPr="001F1F77">
        <w:rPr>
          <w:lang w:val="sr-Cyrl-RS"/>
        </w:rPr>
        <w:t>уочених неправилности и последица штетне радњ</w:t>
      </w:r>
      <w:r w:rsidR="00A402E2">
        <w:rPr>
          <w:lang w:val="sr-Cyrl-RS"/>
        </w:rPr>
        <w:t xml:space="preserve">е насталих у вези са унутрашњим </w:t>
      </w:r>
      <w:r w:rsidRPr="001F1F77">
        <w:rPr>
          <w:lang w:val="sr-Cyrl-RS"/>
        </w:rPr>
        <w:t>узбуњивањем.</w:t>
      </w:r>
    </w:p>
    <w:p w:rsidR="001F1F77" w:rsidRDefault="001F1F77" w:rsidP="001F1F77">
      <w:pPr>
        <w:jc w:val="both"/>
        <w:rPr>
          <w:lang w:val="sr-Cyrl-RS"/>
        </w:rPr>
      </w:pPr>
      <w:r w:rsidRPr="001F1F77">
        <w:rPr>
          <w:lang w:val="sr-Cyrl-RS"/>
        </w:rPr>
        <w:t>Извештај из става 1. овог члана, доставља се пос</w:t>
      </w:r>
      <w:r w:rsidR="00A402E2">
        <w:rPr>
          <w:lang w:val="sr-Cyrl-RS"/>
        </w:rPr>
        <w:t xml:space="preserve">лодавцу и узбуњивачу, о коме се </w:t>
      </w:r>
      <w:r w:rsidRPr="001F1F77">
        <w:rPr>
          <w:lang w:val="sr-Cyrl-RS"/>
        </w:rPr>
        <w:t>узбуњивач може изјаснити.</w:t>
      </w:r>
    </w:p>
    <w:p w:rsidR="00A402E2" w:rsidRDefault="00A402E2" w:rsidP="001F1F77">
      <w:pPr>
        <w:jc w:val="both"/>
        <w:rPr>
          <w:lang w:val="sr-Cyrl-RS"/>
        </w:rPr>
      </w:pPr>
      <w:r>
        <w:rPr>
          <w:lang w:val="sr-Cyrl-RS"/>
        </w:rPr>
        <w:lastRenderedPageBreak/>
        <w:t>Ради отклањања уочених неправилности и последица штетне радње настале у вези са унутрашњим узбуњивањем могу да се предузму одговарајуће мере на основу извештаја из става 1 овог члана.</w:t>
      </w:r>
    </w:p>
    <w:p w:rsidR="00A402E2" w:rsidRDefault="00A402E2" w:rsidP="00A402E2">
      <w:pPr>
        <w:jc w:val="center"/>
        <w:rPr>
          <w:lang w:val="sr-Cyrl-RS"/>
        </w:rPr>
      </w:pPr>
      <w:r>
        <w:rPr>
          <w:lang w:val="sr-Cyrl-RS"/>
        </w:rPr>
        <w:t>Члан 10.</w:t>
      </w:r>
    </w:p>
    <w:p w:rsidR="004D007A" w:rsidRDefault="00A402E2" w:rsidP="00A402E2">
      <w:pPr>
        <w:jc w:val="both"/>
        <w:rPr>
          <w:lang w:val="sr-Cyrl-RS"/>
        </w:rPr>
      </w:pPr>
      <w:r>
        <w:rPr>
          <w:lang w:val="sr-Cyrl-RS"/>
        </w:rPr>
        <w:t>Овај правилник ступа на снагу осмог дана од дана објављивања на огласној табли Дома.</w:t>
      </w:r>
    </w:p>
    <w:p w:rsidR="004D007A" w:rsidRDefault="004D007A" w:rsidP="004D007A">
      <w:pPr>
        <w:rPr>
          <w:lang w:val="sr-Cyrl-RS"/>
        </w:rPr>
      </w:pPr>
    </w:p>
    <w:p w:rsidR="00A402E2" w:rsidRDefault="004D007A" w:rsidP="004D007A">
      <w:pPr>
        <w:jc w:val="center"/>
        <w:rPr>
          <w:lang w:val="sr-Cyrl-RS"/>
        </w:rPr>
      </w:pPr>
      <w:r>
        <w:rPr>
          <w:lang w:val="sr-Cyrl-RS"/>
        </w:rPr>
        <w:t>Председник Управног одбора</w:t>
      </w:r>
    </w:p>
    <w:p w:rsidR="004D007A" w:rsidRPr="004D007A" w:rsidRDefault="004D007A" w:rsidP="004D007A">
      <w:pPr>
        <w:jc w:val="center"/>
        <w:rPr>
          <w:lang w:val="sr-Cyrl-RS"/>
        </w:rPr>
      </w:pPr>
      <w:r>
        <w:rPr>
          <w:lang w:val="sr-Cyrl-RS"/>
        </w:rPr>
        <w:t>________________________</w:t>
      </w:r>
    </w:p>
    <w:sectPr w:rsidR="004D007A" w:rsidRPr="004D0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7"/>
    <w:rsid w:val="00026A2B"/>
    <w:rsid w:val="001E072C"/>
    <w:rsid w:val="001F1F77"/>
    <w:rsid w:val="004D007A"/>
    <w:rsid w:val="00A14898"/>
    <w:rsid w:val="00A402E2"/>
    <w:rsid w:val="00A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2015-09-08T07:19:00Z</cp:lastPrinted>
  <dcterms:created xsi:type="dcterms:W3CDTF">2015-09-11T07:37:00Z</dcterms:created>
  <dcterms:modified xsi:type="dcterms:W3CDTF">2015-09-11T07:37:00Z</dcterms:modified>
</cp:coreProperties>
</file>